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1D8" w:rsidRDefault="009147AB">
      <w:r>
        <w:rPr>
          <w:noProof/>
        </w:rPr>
        <w:drawing>
          <wp:inline distT="0" distB="0" distL="0" distR="0">
            <wp:extent cx="6855568" cy="9756476"/>
            <wp:effectExtent l="19050" t="0" r="2432" b="0"/>
            <wp:docPr id="1" name="Рисунок 1" descr="C:\Documents and Settings\Администратор\Рабочий стол\Работа\Сайт\Последние изменения\07. Запрос предложений по Уралу\IzmDok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абота\Сайт\Последние изменения\07. Запрос предложений по Уралу\IzmDokum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076" cy="976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01D8" w:rsidSect="009147A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147AB"/>
    <w:rsid w:val="009147AB"/>
    <w:rsid w:val="00EB0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7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9CA84-10D5-4FF4-B054-16C0C1386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ЮТЭК-Энергия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2013-04-12T06:20:00Z</dcterms:created>
  <dcterms:modified xsi:type="dcterms:W3CDTF">2013-04-12T06:21:00Z</dcterms:modified>
</cp:coreProperties>
</file>