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DCB" w:rsidRPr="00AC1DCB" w:rsidRDefault="00AC1DCB" w:rsidP="00AC1D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AC1DCB">
        <w:rPr>
          <w:rFonts w:ascii="Times New Roman" w:eastAsia="Times New Roman" w:hAnsi="Times New Roman" w:cs="Times New Roman"/>
          <w:bCs/>
          <w:sz w:val="20"/>
          <w:szCs w:val="20"/>
        </w:rPr>
        <w:t>Приложение 1</w:t>
      </w:r>
    </w:p>
    <w:p w:rsidR="00AC1DCB" w:rsidRPr="00AC1DCB" w:rsidRDefault="00AC1DCB" w:rsidP="00AC1DCB">
      <w:pPr>
        <w:pStyle w:val="a4"/>
        <w:ind w:firstLine="0"/>
        <w:contextualSpacing/>
        <w:jc w:val="center"/>
        <w:rPr>
          <w:sz w:val="20"/>
          <w:szCs w:val="20"/>
        </w:rPr>
      </w:pPr>
      <w:r w:rsidRPr="00AC1DCB">
        <w:rPr>
          <w:bCs/>
          <w:sz w:val="20"/>
          <w:szCs w:val="20"/>
        </w:rPr>
        <w:t xml:space="preserve">                                                                                                             к документации запроса предложения №06/2014</w:t>
      </w:r>
      <w:r w:rsidRPr="00AC1DCB">
        <w:rPr>
          <w:sz w:val="20"/>
          <w:szCs w:val="20"/>
        </w:rPr>
        <w:t xml:space="preserve"> </w:t>
      </w:r>
    </w:p>
    <w:p w:rsidR="00AC1DCB" w:rsidRDefault="00AC1DCB" w:rsidP="00AC1DCB">
      <w:pPr>
        <w:pStyle w:val="a4"/>
        <w:ind w:firstLine="0"/>
        <w:contextualSpacing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</w:t>
      </w:r>
    </w:p>
    <w:p w:rsidR="002821AF" w:rsidRPr="004461CF" w:rsidRDefault="00AC1DCB" w:rsidP="004461C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  <w:r w:rsidR="00B801C4" w:rsidRPr="004461C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9A5DDB" w:rsidRPr="004461CF" w:rsidRDefault="00B801C4" w:rsidP="004461CF">
      <w:pPr>
        <w:pStyle w:val="a4"/>
        <w:ind w:firstLine="0"/>
        <w:contextualSpacing/>
        <w:jc w:val="center"/>
        <w:rPr>
          <w:b/>
          <w:sz w:val="20"/>
          <w:szCs w:val="20"/>
        </w:rPr>
      </w:pPr>
      <w:r w:rsidRPr="004461CF">
        <w:rPr>
          <w:b/>
          <w:sz w:val="20"/>
          <w:szCs w:val="20"/>
        </w:rPr>
        <w:t xml:space="preserve">по отбору аудиторской организации для осуществления обязательного ежегодного аудита </w:t>
      </w:r>
    </w:p>
    <w:p w:rsidR="002821AF" w:rsidRPr="004461CF" w:rsidRDefault="00B801C4" w:rsidP="004461CF">
      <w:pPr>
        <w:pStyle w:val="a4"/>
        <w:ind w:firstLine="0"/>
        <w:contextualSpacing/>
        <w:jc w:val="center"/>
        <w:rPr>
          <w:b/>
          <w:sz w:val="20"/>
          <w:szCs w:val="20"/>
        </w:rPr>
      </w:pPr>
      <w:r w:rsidRPr="004461CF">
        <w:rPr>
          <w:b/>
          <w:sz w:val="20"/>
          <w:szCs w:val="20"/>
        </w:rPr>
        <w:t xml:space="preserve">бухгалтерской </w:t>
      </w:r>
      <w:proofErr w:type="gramStart"/>
      <w:r w:rsidRPr="004461CF">
        <w:rPr>
          <w:b/>
          <w:sz w:val="20"/>
          <w:szCs w:val="20"/>
        </w:rPr>
        <w:t xml:space="preserve">( </w:t>
      </w:r>
      <w:proofErr w:type="gramEnd"/>
      <w:r w:rsidRPr="004461CF">
        <w:rPr>
          <w:b/>
          <w:sz w:val="20"/>
          <w:szCs w:val="20"/>
        </w:rPr>
        <w:t xml:space="preserve">финансовой) отчетности </w:t>
      </w:r>
      <w:r w:rsidR="002821AF" w:rsidRPr="004461CF">
        <w:rPr>
          <w:b/>
          <w:sz w:val="20"/>
          <w:szCs w:val="20"/>
        </w:rPr>
        <w:t xml:space="preserve">  </w:t>
      </w:r>
    </w:p>
    <w:p w:rsidR="002821AF" w:rsidRPr="004461CF" w:rsidRDefault="002821AF" w:rsidP="004461CF">
      <w:pPr>
        <w:pStyle w:val="a4"/>
        <w:ind w:firstLine="0"/>
        <w:contextualSpacing/>
        <w:jc w:val="center"/>
        <w:rPr>
          <w:b/>
          <w:sz w:val="20"/>
          <w:szCs w:val="20"/>
        </w:rPr>
      </w:pPr>
      <w:r w:rsidRPr="004461CF">
        <w:rPr>
          <w:b/>
          <w:sz w:val="20"/>
          <w:szCs w:val="20"/>
        </w:rPr>
        <w:t>ОАО «ЮТЭК - Энергия»</w:t>
      </w:r>
    </w:p>
    <w:p w:rsidR="002821AF" w:rsidRPr="004461CF" w:rsidRDefault="002821AF" w:rsidP="004461C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461CF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6A7C11" w:rsidRPr="004461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06</w:t>
      </w:r>
      <w:r w:rsidRPr="004461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B801C4" w:rsidRPr="004461CF" w:rsidRDefault="009A5DDB" w:rsidP="004461CF">
      <w:pPr>
        <w:pStyle w:val="10"/>
        <w:keepNext/>
        <w:keepLines/>
        <w:shd w:val="clear" w:color="auto" w:fill="auto"/>
        <w:spacing w:before="0" w:after="208" w:line="240" w:lineRule="auto"/>
        <w:rPr>
          <w:b/>
          <w:i/>
          <w:spacing w:val="0"/>
          <w:sz w:val="20"/>
          <w:szCs w:val="20"/>
          <w:lang w:val="ru-RU"/>
        </w:rPr>
      </w:pPr>
      <w:r w:rsidRPr="004461CF">
        <w:rPr>
          <w:b/>
          <w:spacing w:val="0"/>
          <w:sz w:val="20"/>
          <w:szCs w:val="20"/>
          <w:lang w:val="ru-RU"/>
        </w:rPr>
        <w:t xml:space="preserve">                                    </w:t>
      </w:r>
      <w:r w:rsidR="00D675E8" w:rsidRPr="004461CF">
        <w:rPr>
          <w:b/>
          <w:spacing w:val="0"/>
          <w:sz w:val="20"/>
          <w:szCs w:val="20"/>
          <w:lang w:val="ru-RU"/>
        </w:rPr>
        <w:t xml:space="preserve">                       </w:t>
      </w:r>
      <w:r w:rsidR="00AC1DCB">
        <w:rPr>
          <w:b/>
          <w:spacing w:val="0"/>
          <w:sz w:val="20"/>
          <w:szCs w:val="20"/>
          <w:lang w:val="ru-RU"/>
        </w:rPr>
        <w:t xml:space="preserve">       </w:t>
      </w:r>
      <w:r w:rsidR="00D675E8" w:rsidRPr="004461CF">
        <w:rPr>
          <w:b/>
          <w:spacing w:val="0"/>
          <w:sz w:val="20"/>
          <w:szCs w:val="20"/>
          <w:lang w:val="ru-RU"/>
        </w:rPr>
        <w:t xml:space="preserve">   </w:t>
      </w:r>
      <w:r w:rsidR="00B801C4" w:rsidRPr="004461CF">
        <w:rPr>
          <w:b/>
          <w:spacing w:val="0"/>
          <w:sz w:val="20"/>
          <w:szCs w:val="20"/>
          <w:lang w:val="ru-RU"/>
        </w:rPr>
        <w:t>1. Общие положения</w:t>
      </w:r>
    </w:p>
    <w:p w:rsidR="00B801C4" w:rsidRPr="004461CF" w:rsidRDefault="00B801C4" w:rsidP="004461CF">
      <w:pPr>
        <w:numPr>
          <w:ilvl w:val="0"/>
          <w:numId w:val="7"/>
        </w:numPr>
        <w:tabs>
          <w:tab w:val="left" w:pos="1426"/>
        </w:tabs>
        <w:spacing w:after="60" w:line="240" w:lineRule="auto"/>
        <w:ind w:left="20" w:right="20" w:firstLine="700"/>
        <w:jc w:val="both"/>
        <w:rPr>
          <w:rFonts w:ascii="Times New Roman" w:hAnsi="Times New Roman" w:cs="Times New Roman"/>
          <w:sz w:val="20"/>
          <w:szCs w:val="20"/>
        </w:rPr>
      </w:pPr>
      <w:r w:rsidRPr="004461CF">
        <w:rPr>
          <w:rFonts w:ascii="Times New Roman" w:hAnsi="Times New Roman" w:cs="Times New Roman"/>
          <w:sz w:val="20"/>
          <w:szCs w:val="20"/>
        </w:rPr>
        <w:t>Настоящее техническое задание на проведение обязательного ежегодного аудита ОАО «ЮТЭК – Энергия» определяет состав задач, необходимых для выполнения аудитором в процессе проведения аудита ОАО «ЮТЭК – Энергия».</w:t>
      </w:r>
    </w:p>
    <w:p w:rsidR="00B801C4" w:rsidRPr="004461CF" w:rsidRDefault="00B801C4" w:rsidP="004461CF">
      <w:pPr>
        <w:numPr>
          <w:ilvl w:val="0"/>
          <w:numId w:val="7"/>
        </w:numPr>
        <w:tabs>
          <w:tab w:val="left" w:pos="1436"/>
        </w:tabs>
        <w:spacing w:after="215" w:line="240" w:lineRule="auto"/>
        <w:ind w:left="20" w:right="20" w:firstLine="700"/>
        <w:jc w:val="both"/>
        <w:rPr>
          <w:rFonts w:ascii="Times New Roman" w:hAnsi="Times New Roman" w:cs="Times New Roman"/>
          <w:sz w:val="20"/>
          <w:szCs w:val="20"/>
        </w:rPr>
      </w:pPr>
      <w:r w:rsidRPr="004461CF">
        <w:rPr>
          <w:rFonts w:ascii="Times New Roman" w:hAnsi="Times New Roman" w:cs="Times New Roman"/>
          <w:bCs/>
          <w:sz w:val="20"/>
          <w:szCs w:val="20"/>
        </w:rPr>
        <w:t>Целью обязательного аудита является выражение мнения аудитора о достоверности финансовой (бухгалтерской) отчетности ОАО «ЮТЭК - Энергия».</w:t>
      </w:r>
    </w:p>
    <w:p w:rsidR="00B801C4" w:rsidRPr="004461CF" w:rsidRDefault="00B801C4" w:rsidP="004461CF">
      <w:pPr>
        <w:numPr>
          <w:ilvl w:val="0"/>
          <w:numId w:val="7"/>
        </w:numPr>
        <w:tabs>
          <w:tab w:val="left" w:pos="1436"/>
        </w:tabs>
        <w:spacing w:after="215" w:line="240" w:lineRule="auto"/>
        <w:ind w:left="20" w:right="20" w:firstLine="700"/>
        <w:jc w:val="both"/>
        <w:rPr>
          <w:rFonts w:ascii="Times New Roman" w:hAnsi="Times New Roman" w:cs="Times New Roman"/>
          <w:sz w:val="20"/>
          <w:szCs w:val="20"/>
        </w:rPr>
      </w:pPr>
      <w:r w:rsidRPr="004461CF">
        <w:rPr>
          <w:rFonts w:ascii="Times New Roman" w:hAnsi="Times New Roman" w:cs="Times New Roman"/>
          <w:sz w:val="20"/>
          <w:szCs w:val="20"/>
        </w:rPr>
        <w:t>Проверка аудитором годовой бухгалтерской (финансовой) отчетности ОАО «ЮТЭК – Энергия» и отчетности, подлежащей опубликованию в открытой печати, для объективной оценки своевременности, полноты, достоверности и точности отчетности, а также соответствия совершенных ОАО «ЮТЭК – Энергия» финансовых и хозяйственных операций законодательству Российской Федерации.</w:t>
      </w:r>
    </w:p>
    <w:p w:rsidR="00B801C4" w:rsidRPr="004461CF" w:rsidRDefault="00B801C4" w:rsidP="004461CF">
      <w:pPr>
        <w:tabs>
          <w:tab w:val="left" w:pos="1436"/>
        </w:tabs>
        <w:spacing w:after="215" w:line="240" w:lineRule="auto"/>
        <w:ind w:left="720" w:right="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61CF">
        <w:rPr>
          <w:rFonts w:ascii="Times New Roman" w:hAnsi="Times New Roman" w:cs="Times New Roman"/>
          <w:b/>
          <w:sz w:val="20"/>
          <w:szCs w:val="20"/>
        </w:rPr>
        <w:t>2. Задачи ауди</w:t>
      </w:r>
      <w:r w:rsidR="009A5DDB" w:rsidRPr="004461CF">
        <w:rPr>
          <w:rFonts w:ascii="Times New Roman" w:hAnsi="Times New Roman" w:cs="Times New Roman"/>
          <w:b/>
          <w:sz w:val="20"/>
          <w:szCs w:val="20"/>
        </w:rPr>
        <w:t>та ОАО «ЮТЭК – Энергия</w:t>
      </w:r>
      <w:r w:rsidRPr="004461CF">
        <w:rPr>
          <w:rFonts w:ascii="Times New Roman" w:hAnsi="Times New Roman" w:cs="Times New Roman"/>
          <w:b/>
          <w:sz w:val="20"/>
          <w:szCs w:val="20"/>
        </w:rPr>
        <w:t>»</w:t>
      </w:r>
    </w:p>
    <w:p w:rsidR="00B801C4" w:rsidRPr="004461CF" w:rsidRDefault="00B801C4" w:rsidP="004461CF">
      <w:pPr>
        <w:pStyle w:val="210"/>
        <w:tabs>
          <w:tab w:val="num" w:pos="0"/>
        </w:tabs>
        <w:spacing w:line="240" w:lineRule="auto"/>
        <w:ind w:firstLine="709"/>
        <w:jc w:val="both"/>
        <w:rPr>
          <w:b w:val="0"/>
          <w:sz w:val="20"/>
        </w:rPr>
      </w:pPr>
      <w:r w:rsidRPr="004461CF">
        <w:rPr>
          <w:b w:val="0"/>
          <w:sz w:val="20"/>
        </w:rPr>
        <w:t xml:space="preserve">Задачи аудита </w:t>
      </w:r>
      <w:r w:rsidRPr="004461CF">
        <w:rPr>
          <w:b w:val="0"/>
          <w:bCs/>
          <w:sz w:val="20"/>
        </w:rPr>
        <w:t>ОАО «</w:t>
      </w:r>
      <w:r w:rsidRPr="004461CF">
        <w:rPr>
          <w:b w:val="0"/>
          <w:sz w:val="20"/>
        </w:rPr>
        <w:t>ЮТЭК – Энергия</w:t>
      </w:r>
      <w:r w:rsidRPr="004461CF">
        <w:rPr>
          <w:b w:val="0"/>
          <w:bCs/>
          <w:sz w:val="20"/>
        </w:rPr>
        <w:t xml:space="preserve">» </w:t>
      </w:r>
      <w:r w:rsidRPr="004461CF">
        <w:rPr>
          <w:b w:val="0"/>
          <w:sz w:val="20"/>
        </w:rPr>
        <w:t xml:space="preserve">представлены в таблице 1. </w:t>
      </w:r>
    </w:p>
    <w:p w:rsidR="00B801C4" w:rsidRPr="004461CF" w:rsidRDefault="00B801C4" w:rsidP="004461CF">
      <w:pPr>
        <w:pStyle w:val="2"/>
        <w:rPr>
          <w:rFonts w:ascii="Times New Roman" w:hAnsi="Times New Roman"/>
          <w:color w:val="auto"/>
          <w:sz w:val="20"/>
          <w:szCs w:val="20"/>
        </w:rPr>
      </w:pPr>
      <w:r w:rsidRPr="004461CF">
        <w:rPr>
          <w:rFonts w:ascii="Times New Roman" w:hAnsi="Times New Roman"/>
          <w:color w:val="auto"/>
          <w:sz w:val="20"/>
          <w:szCs w:val="20"/>
        </w:rPr>
        <w:t>Таблица 1</w:t>
      </w:r>
    </w:p>
    <w:tbl>
      <w:tblPr>
        <w:tblW w:w="103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1"/>
        <w:gridCol w:w="2263"/>
        <w:gridCol w:w="756"/>
        <w:gridCol w:w="2798"/>
        <w:gridCol w:w="3785"/>
      </w:tblGrid>
      <w:tr w:rsidR="00B801C4" w:rsidRPr="004461CF" w:rsidTr="005F3012">
        <w:trPr>
          <w:trHeight w:val="255"/>
        </w:trPr>
        <w:tc>
          <w:tcPr>
            <w:tcW w:w="721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4461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4461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</w:t>
            </w:r>
            <w:proofErr w:type="gramEnd"/>
            <w:r w:rsidRPr="004461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/п</w:t>
            </w:r>
          </w:p>
        </w:tc>
        <w:tc>
          <w:tcPr>
            <w:tcW w:w="2263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Наименование задачи</w:t>
            </w: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Наименование подзадачи</w:t>
            </w: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Последовательность решения задачи</w:t>
            </w:r>
          </w:p>
        </w:tc>
      </w:tr>
      <w:tr w:rsidR="00B801C4" w:rsidRPr="004461CF" w:rsidTr="005F3012">
        <w:trPr>
          <w:trHeight w:val="255"/>
        </w:trPr>
        <w:tc>
          <w:tcPr>
            <w:tcW w:w="721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6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8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801C4" w:rsidRPr="004461CF" w:rsidTr="005F3012">
        <w:trPr>
          <w:trHeight w:val="2261"/>
        </w:trPr>
        <w:tc>
          <w:tcPr>
            <w:tcW w:w="721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3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состояния системы внутреннего контроля и организации системы бухгалтерского учета</w:t>
            </w:r>
          </w:p>
        </w:tc>
        <w:tc>
          <w:tcPr>
            <w:tcW w:w="756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8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25D" w:rsidRPr="004461CF" w:rsidTr="00AC1DCB">
        <w:trPr>
          <w:trHeight w:val="5519"/>
        </w:trPr>
        <w:tc>
          <w:tcPr>
            <w:tcW w:w="72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A025D" w:rsidRPr="004461CF" w:rsidRDefault="00AA025D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Аудит </w:t>
            </w:r>
            <w:proofErr w:type="spell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внеоборотных</w:t>
            </w:r>
            <w:proofErr w:type="spellEnd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 активов</w:t>
            </w:r>
          </w:p>
        </w:tc>
        <w:tc>
          <w:tcPr>
            <w:tcW w:w="756" w:type="dxa"/>
            <w:shd w:val="clear" w:color="auto" w:fill="auto"/>
            <w:noWrap/>
          </w:tcPr>
          <w:p w:rsidR="00AA025D" w:rsidRPr="004461CF" w:rsidRDefault="00AA025D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основных средств (01, 02,03,07, 08  и др.)</w:t>
            </w:r>
          </w:p>
        </w:tc>
        <w:tc>
          <w:tcPr>
            <w:tcW w:w="37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2.1.1. Аудит прочих основных средств</w:t>
            </w:r>
          </w:p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Проверить и подтвердить:</w:t>
            </w:r>
          </w:p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а) правильность оформления материалов инвентаризации основных средств и отражения результатов инвентаризации в учете;</w:t>
            </w:r>
          </w:p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б) наличие и сохранность основных средств;</w:t>
            </w:r>
          </w:p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в) правильность отражения в учете капитального ремонта основных средств;</w:t>
            </w:r>
          </w:p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г) правильность начисления амортизации;</w:t>
            </w:r>
          </w:p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) правильность определения балансовой стоимости основных средств;</w:t>
            </w:r>
          </w:p>
          <w:p w:rsidR="00AA025D" w:rsidRPr="004461CF" w:rsidRDefault="00AA025D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е) правильность отражения в учете операций поступления, внутреннего перемещения и выбытия основных средств;</w:t>
            </w:r>
          </w:p>
        </w:tc>
      </w:tr>
      <w:tr w:rsidR="00B801C4" w:rsidRPr="004461CF" w:rsidTr="00AA025D">
        <w:trPr>
          <w:trHeight w:val="4675"/>
        </w:trPr>
        <w:tc>
          <w:tcPr>
            <w:tcW w:w="721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263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производственных запасов (10 и др.)</w:t>
            </w:r>
          </w:p>
        </w:tc>
        <w:tc>
          <w:tcPr>
            <w:tcW w:w="756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8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3.1. Проверить и подтвердить: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а) правильность оформления материалов инвентаризации производственных запасов и отражения результатов инвентаризации в учете;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б) правильность определения и списания на издержки стоимости израсходованных материально-производственных запасов;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в) правильность синтетического и аналитического учета материально-производственных запасов;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г) соответствие используемых Обществом способов оценки по отдельным группам материальных ценностей при их выбытии способам, предусмотренным учетной политикой.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898"/>
        </w:trPr>
        <w:tc>
          <w:tcPr>
            <w:tcW w:w="721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3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затрат на производство (20,  26)</w:t>
            </w:r>
          </w:p>
        </w:tc>
        <w:tc>
          <w:tcPr>
            <w:tcW w:w="756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798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затрат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для целей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бухгалтерского учета</w:t>
            </w: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4.1.1. Проверка и подтверждение достоверности отчетных данных о фактической себестоимости продукции (работ, услуг). </w:t>
            </w:r>
          </w:p>
        </w:tc>
      </w:tr>
      <w:tr w:rsidR="00B801C4" w:rsidRPr="004461CF" w:rsidTr="005F3012">
        <w:trPr>
          <w:trHeight w:val="581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8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4.1.2. Аудит себестоимости продукции (работ, услуг) по статьям затрат. </w:t>
            </w:r>
          </w:p>
        </w:tc>
      </w:tr>
      <w:tr w:rsidR="00B801C4" w:rsidRPr="004461CF" w:rsidTr="005F3012">
        <w:trPr>
          <w:trHeight w:val="529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расходов для целей налогообложения</w:t>
            </w: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Проверить и подтвердить: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а) правильность исчисления материальных расходов, предусмотренных ст. 254 НК РФ;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б) правильность исчисления расходов на оплату труда, предусмотренных ст. 255 НК РФ;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в) правильность формирования состава амортизируемого имущества и определения его первоначальной стоимости в соответствии со ст. 256 и 257 НК РФ;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г) правильность включения амортизируемого имущества в состав амортизационных групп в соответствии со ст. 258 НК РФ и Постановлением Правительства Российской Федерации от 01.01.2002 N 1;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) правильность расчета сумм амортизации в соответствии со ст. 259 НК РФ;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е) обоснованность расходов на обязательное и добровольное страхование имущества в соответствии со ст. 263 НК РФ;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ж) правильность списания на себестоимость прочих расходов, связанных с производством и (или) реализацией (ст. 264,265 НК РФ);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) правильность формирования сумм резервов по сомнительным долгам </w:t>
            </w:r>
            <w:r w:rsidRPr="004461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(ст.266 НК РФ);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и) правильность определения расходов при реализации товаров и имущества (ст. 268 НК РФ);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л) правильность определения расходов, не учитываемых в целях налогообложения (ст. 270 НК РФ)  </w:t>
            </w:r>
          </w:p>
        </w:tc>
      </w:tr>
      <w:tr w:rsidR="008C3A75" w:rsidRPr="004461CF" w:rsidTr="00102666">
        <w:trPr>
          <w:trHeight w:val="1752"/>
        </w:trPr>
        <w:tc>
          <w:tcPr>
            <w:tcW w:w="721" w:type="dxa"/>
            <w:shd w:val="clear" w:color="auto" w:fill="auto"/>
            <w:noWrap/>
          </w:tcPr>
          <w:p w:rsidR="008C3A75" w:rsidRPr="004461CF" w:rsidRDefault="008C3A75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263" w:type="dxa"/>
            <w:shd w:val="clear" w:color="auto" w:fill="auto"/>
            <w:noWrap/>
          </w:tcPr>
          <w:p w:rsidR="008C3A75" w:rsidRPr="004461CF" w:rsidRDefault="008C3A75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денежных средств, денежных эквивалентов и финансовых вложений                      (50,51.)</w:t>
            </w:r>
          </w:p>
        </w:tc>
        <w:tc>
          <w:tcPr>
            <w:tcW w:w="756" w:type="dxa"/>
            <w:shd w:val="clear" w:color="auto" w:fill="auto"/>
            <w:noWrap/>
          </w:tcPr>
          <w:p w:rsidR="008C3A75" w:rsidRPr="004461CF" w:rsidRDefault="006A7C11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C3A75" w:rsidRPr="004461C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2798" w:type="dxa"/>
            <w:shd w:val="clear" w:color="auto" w:fill="auto"/>
            <w:noWrap/>
          </w:tcPr>
          <w:p w:rsidR="008C3A75" w:rsidRPr="004461CF" w:rsidRDefault="008C3A75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операций по расчетным счетам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8C3A75" w:rsidRPr="004461CF" w:rsidRDefault="008C3A75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2262"/>
        </w:trPr>
        <w:tc>
          <w:tcPr>
            <w:tcW w:w="721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3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 с поставщиками и подрядчиками, покупателями и заказчиками, дебиторами и кредиторами (60, 62, 76 и др.)</w:t>
            </w: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а) проверить и подтвердить полноту и правильность проведенных инвентаризаций расчетов с дебиторами и кредиторами и отражения их результатов в учете;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б) проверить и подтвердить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в) подтвердить своевременность погашения и правильность отражения на счетах бухгалтерского учета кредиторской задолженности; </w:t>
            </w:r>
          </w:p>
          <w:p w:rsidR="00B801C4" w:rsidRPr="004461CF" w:rsidRDefault="008C3A75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B801C4" w:rsidRPr="004461CF">
              <w:rPr>
                <w:rFonts w:ascii="Times New Roman" w:hAnsi="Times New Roman" w:cs="Times New Roman"/>
                <w:sz w:val="20"/>
                <w:szCs w:val="20"/>
              </w:rPr>
              <w:t>) подтвердить своевременность погашения и правильность отражения на счетах бухгалтерского учета дебиторской задолженности.</w:t>
            </w:r>
          </w:p>
          <w:p w:rsidR="00B801C4" w:rsidRPr="004461CF" w:rsidRDefault="008C3A75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="00B801C4" w:rsidRPr="004461CF">
              <w:rPr>
                <w:rFonts w:ascii="Times New Roman" w:hAnsi="Times New Roman" w:cs="Times New Roman"/>
                <w:sz w:val="20"/>
                <w:szCs w:val="20"/>
              </w:rPr>
              <w:t>) проверить полноту начисления резерва по сомнительной дебиторской задолженности</w:t>
            </w:r>
          </w:p>
        </w:tc>
      </w:tr>
      <w:tr w:rsidR="00B801C4" w:rsidRPr="004461CF" w:rsidTr="008C3A75">
        <w:trPr>
          <w:trHeight w:val="2549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 по кредитам и займам (66, 67 и др.)</w:t>
            </w: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а) проверить правильность оформления и отражения на счетах бухгалтерского учета операций по получению и возврату кредитов банка; </w:t>
            </w:r>
          </w:p>
          <w:p w:rsidR="00B801C4" w:rsidRPr="004461CF" w:rsidRDefault="008C3A75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B801C4" w:rsidRPr="004461CF">
              <w:rPr>
                <w:rFonts w:ascii="Times New Roman" w:hAnsi="Times New Roman" w:cs="Times New Roman"/>
                <w:sz w:val="20"/>
                <w:szCs w:val="20"/>
              </w:rPr>
              <w:t>) проверить обоснованность установления и правильность расчета сумм платежей за пользование к</w:t>
            </w: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редитами банков и их списание</w:t>
            </w:r>
            <w:r w:rsidR="00B801C4" w:rsidRPr="004461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801C4" w:rsidRPr="004461CF" w:rsidTr="005F3012">
        <w:trPr>
          <w:trHeight w:val="2695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 с бюджетом (68)</w:t>
            </w: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Проверить: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а) правильность определения налогооблагаемой базы по налогам;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б) правильность применения налоговых ставок;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в) правомерность применения льгот при расчете и уплате налогов;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г) правильность начисления, полноту и </w:t>
            </w:r>
            <w:r w:rsidRPr="004461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своевременность перечисления налоговых платежей, правильность составления налоговой отчетности </w:t>
            </w:r>
          </w:p>
        </w:tc>
      </w:tr>
      <w:tr w:rsidR="00B801C4" w:rsidRPr="004461CF" w:rsidTr="005F3012">
        <w:trPr>
          <w:trHeight w:val="1198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 по оплате труда и страховым взносам (69, 70, 73 и др.)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1002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 с подотчетными лицами (71)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607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 с учредителями (75)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4B1D3F">
        <w:trPr>
          <w:trHeight w:val="1415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расчетов и возмещению материального ущерба (73, 94 и др.)</w:t>
            </w: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4B1D3F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801C4" w:rsidRPr="004461CF">
              <w:rPr>
                <w:rFonts w:ascii="Times New Roman" w:hAnsi="Times New Roman" w:cs="Times New Roman"/>
                <w:sz w:val="20"/>
                <w:szCs w:val="20"/>
              </w:rPr>
              <w:t>) выяснить своевременность принятых мер по возмещению нанесенного ущерба</w:t>
            </w:r>
            <w:r w:rsidR="006A7C11" w:rsidRPr="004461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801C4" w:rsidRPr="004461CF" w:rsidTr="005F3012">
        <w:trPr>
          <w:trHeight w:val="751"/>
        </w:trPr>
        <w:tc>
          <w:tcPr>
            <w:tcW w:w="721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3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капитала</w:t>
            </w: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уставного капитала (80)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751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резервного капитала (82)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673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добавочного капитала (83 и др.)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1052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нераспределенной прибыли (непокрытого убытка) (84 и др.)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E55C63">
        <w:trPr>
          <w:trHeight w:val="2906"/>
        </w:trPr>
        <w:tc>
          <w:tcPr>
            <w:tcW w:w="721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3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формирования финансовых результатов и распределения прибыли (90, 91, 99 и др.)</w:t>
            </w:r>
          </w:p>
        </w:tc>
        <w:tc>
          <w:tcPr>
            <w:tcW w:w="756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8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а) установить правильность определения и отражения в учете прибыли (убытков) от продаж товаров, продукции, работ, услуг;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б) проанализировать правильность учета прочих доходов и расходов;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в) оценить правильность и обоснованность  распределения чистой прибыли.</w:t>
            </w:r>
          </w:p>
        </w:tc>
      </w:tr>
      <w:tr w:rsidR="00B801C4" w:rsidRPr="004461CF" w:rsidTr="005F3012">
        <w:trPr>
          <w:trHeight w:val="1002"/>
        </w:trPr>
        <w:tc>
          <w:tcPr>
            <w:tcW w:w="721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3" w:type="dxa"/>
            <w:vMerge w:val="restart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Аудит </w:t>
            </w:r>
            <w:proofErr w:type="spellStart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забалансовых</w:t>
            </w:r>
            <w:proofErr w:type="spellEnd"/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 счетов</w:t>
            </w: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счета 001 "Арендованные основные средства"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349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счета 007 "Списание в убыток задолженности неплатежеспособных дебиторов"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1078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счета 009 "Обеспечения обязательств и платежей выданные"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863"/>
        </w:trPr>
        <w:tc>
          <w:tcPr>
            <w:tcW w:w="721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счета 011 "Основные средства, сданные в аренду"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863"/>
        </w:trPr>
        <w:tc>
          <w:tcPr>
            <w:tcW w:w="721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2798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Аудит счета «МЦ.04» «Активы, стоимостью до 40 000 рублей»</w:t>
            </w:r>
          </w:p>
        </w:tc>
        <w:tc>
          <w:tcPr>
            <w:tcW w:w="3785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1C4" w:rsidRPr="004461CF" w:rsidTr="005F3012">
        <w:trPr>
          <w:trHeight w:val="3713"/>
        </w:trPr>
        <w:tc>
          <w:tcPr>
            <w:tcW w:w="721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3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Проверка соответствия бухгалтерской отчетности требованиям действующего законодательства</w:t>
            </w:r>
          </w:p>
        </w:tc>
        <w:tc>
          <w:tcPr>
            <w:tcW w:w="756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8" w:type="dxa"/>
            <w:shd w:val="clear" w:color="auto" w:fill="auto"/>
            <w:noWrap/>
            <w:vAlign w:val="bottom"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5" w:type="dxa"/>
            <w:shd w:val="clear" w:color="auto" w:fill="auto"/>
            <w:noWrap/>
          </w:tcPr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а) проверить состав и содержание форм бухгалтерской отчетности, увязку ее показателей;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б) выразить мнение о достоверности показателей отчетности во всех существенных отношениях;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 xml:space="preserve">в) проверить правильность оценки статей отчетности; </w:t>
            </w:r>
          </w:p>
          <w:p w:rsidR="00B801C4" w:rsidRPr="004461CF" w:rsidRDefault="00B801C4" w:rsidP="004461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1CF">
              <w:rPr>
                <w:rFonts w:ascii="Times New Roman" w:hAnsi="Times New Roman" w:cs="Times New Roman"/>
                <w:sz w:val="20"/>
                <w:szCs w:val="20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аудита.</w:t>
            </w:r>
          </w:p>
        </w:tc>
      </w:tr>
    </w:tbl>
    <w:p w:rsidR="00B801C4" w:rsidRPr="004461CF" w:rsidRDefault="00B801C4" w:rsidP="004461CF">
      <w:pPr>
        <w:pStyle w:val="10"/>
        <w:keepNext/>
        <w:keepLines/>
        <w:shd w:val="clear" w:color="auto" w:fill="auto"/>
        <w:spacing w:before="0" w:line="240" w:lineRule="auto"/>
        <w:ind w:left="2920"/>
        <w:jc w:val="left"/>
        <w:rPr>
          <w:i/>
          <w:spacing w:val="0"/>
          <w:sz w:val="20"/>
          <w:szCs w:val="20"/>
          <w:lang w:val="ru-RU"/>
        </w:rPr>
      </w:pPr>
    </w:p>
    <w:p w:rsidR="00B801C4" w:rsidRPr="004461CF" w:rsidRDefault="00B801C4" w:rsidP="004461CF">
      <w:pPr>
        <w:pStyle w:val="10"/>
        <w:keepNext/>
        <w:keepLines/>
        <w:shd w:val="clear" w:color="auto" w:fill="auto"/>
        <w:spacing w:before="0" w:line="240" w:lineRule="auto"/>
        <w:ind w:left="2920"/>
        <w:jc w:val="left"/>
        <w:rPr>
          <w:b/>
          <w:i/>
          <w:spacing w:val="0"/>
          <w:sz w:val="20"/>
          <w:szCs w:val="20"/>
          <w:lang w:val="ru-RU"/>
        </w:rPr>
      </w:pPr>
      <w:r w:rsidRPr="004461CF">
        <w:rPr>
          <w:b/>
          <w:spacing w:val="0"/>
          <w:sz w:val="20"/>
          <w:szCs w:val="20"/>
          <w:lang w:val="ru-RU"/>
        </w:rPr>
        <w:t>3. Оформление результатов аудита</w:t>
      </w:r>
    </w:p>
    <w:p w:rsidR="00B801C4" w:rsidRPr="004461CF" w:rsidRDefault="00B801C4" w:rsidP="004461CF">
      <w:pPr>
        <w:pStyle w:val="10"/>
        <w:keepNext/>
        <w:keepLines/>
        <w:shd w:val="clear" w:color="auto" w:fill="auto"/>
        <w:spacing w:before="0" w:line="240" w:lineRule="auto"/>
        <w:ind w:left="2920"/>
        <w:jc w:val="left"/>
        <w:rPr>
          <w:i/>
          <w:spacing w:val="0"/>
          <w:sz w:val="20"/>
          <w:szCs w:val="20"/>
          <w:lang w:val="ru-RU"/>
        </w:rPr>
      </w:pPr>
    </w:p>
    <w:p w:rsidR="00B801C4" w:rsidRDefault="00C12FF9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4461CF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="00B801C4" w:rsidRPr="004461CF">
        <w:rPr>
          <w:rFonts w:ascii="Times New Roman" w:hAnsi="Times New Roman" w:cs="Times New Roman"/>
          <w:sz w:val="20"/>
          <w:szCs w:val="20"/>
        </w:rPr>
        <w:t xml:space="preserve">Результаты аудита представляются аудитором руководству ОАО </w:t>
      </w:r>
      <w:r w:rsidR="004D328C" w:rsidRPr="004461CF">
        <w:rPr>
          <w:rFonts w:ascii="Times New Roman" w:hAnsi="Times New Roman" w:cs="Times New Roman"/>
          <w:sz w:val="20"/>
          <w:szCs w:val="20"/>
        </w:rPr>
        <w:t>«ЮТЭК – Энергия</w:t>
      </w:r>
      <w:r w:rsidR="00B801C4" w:rsidRPr="004461CF">
        <w:rPr>
          <w:rFonts w:ascii="Times New Roman" w:hAnsi="Times New Roman" w:cs="Times New Roman"/>
          <w:sz w:val="20"/>
          <w:szCs w:val="20"/>
        </w:rPr>
        <w:t>» в виде аудиторского заключения, оформленного в соответствии с Федеральными правилами (стандартами) аудиторской деятельности с учетом рекомендаций Правила (Стандарта) № 1 аудиторской деятельности, а также аудиторских отчетов (на бумажном и электронном носителях), содержащих информацию о решении каждой из задач раздела 2  настоящего технического задания с обоснованными выводами и предложениями по каждой задаче.</w:t>
      </w:r>
      <w:proofErr w:type="gramEnd"/>
    </w:p>
    <w:p w:rsid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AC1DCB" w:rsidRDefault="00AC1DCB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461CF" w:rsidRP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C12FF9" w:rsidRDefault="009A5DDB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4461CF">
        <w:rPr>
          <w:rFonts w:ascii="Times New Roman" w:hAnsi="Times New Roman" w:cs="Times New Roman"/>
          <w:sz w:val="20"/>
          <w:szCs w:val="20"/>
        </w:rPr>
        <w:t xml:space="preserve">     </w:t>
      </w:r>
      <w:r w:rsidR="00C12FF9" w:rsidRPr="004461CF">
        <w:rPr>
          <w:rFonts w:ascii="Times New Roman" w:hAnsi="Times New Roman" w:cs="Times New Roman"/>
          <w:sz w:val="20"/>
          <w:szCs w:val="20"/>
        </w:rPr>
        <w:t xml:space="preserve">Директор ОАО «ЮТЭК – Энергия»                                                         </w:t>
      </w:r>
      <w:r w:rsidRPr="004461C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D675E8" w:rsidRPr="004461CF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4461CF">
        <w:rPr>
          <w:rFonts w:ascii="Times New Roman" w:hAnsi="Times New Roman" w:cs="Times New Roman"/>
          <w:sz w:val="20"/>
          <w:szCs w:val="20"/>
        </w:rPr>
        <w:t xml:space="preserve">  </w:t>
      </w:r>
      <w:r w:rsidR="00C12FF9" w:rsidRPr="004461CF">
        <w:rPr>
          <w:rFonts w:ascii="Times New Roman" w:hAnsi="Times New Roman" w:cs="Times New Roman"/>
          <w:sz w:val="20"/>
          <w:szCs w:val="20"/>
        </w:rPr>
        <w:t xml:space="preserve"> М.М.Хохлов</w:t>
      </w:r>
    </w:p>
    <w:p w:rsid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AC1DCB" w:rsidRDefault="00AC1DCB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AC1DCB" w:rsidRDefault="00AC1DCB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AC1DCB" w:rsidRDefault="00AC1DCB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4461CF" w:rsidRPr="004461CF" w:rsidRDefault="004461CF" w:rsidP="004461CF">
      <w:pPr>
        <w:tabs>
          <w:tab w:val="left" w:pos="1431"/>
        </w:tabs>
        <w:spacing w:line="240" w:lineRule="auto"/>
        <w:ind w:right="20" w:firstLine="142"/>
        <w:jc w:val="both"/>
        <w:rPr>
          <w:rFonts w:ascii="Times New Roman" w:hAnsi="Times New Roman" w:cs="Times New Roman"/>
          <w:sz w:val="20"/>
          <w:szCs w:val="20"/>
        </w:rPr>
      </w:pPr>
    </w:p>
    <w:p w:rsidR="009A5DDB" w:rsidRPr="004461CF" w:rsidRDefault="009A5DDB" w:rsidP="004461CF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61C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12FF9" w:rsidRPr="004461C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4461CF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  <w:r w:rsidR="00C12FF9" w:rsidRPr="004461C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61CF"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C12FF9" w:rsidRPr="004461CF" w:rsidRDefault="00C12FF9" w:rsidP="004461CF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61CF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="009A5DDB" w:rsidRPr="004461CF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4461C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</w:p>
    <w:p w:rsidR="00C12FF9" w:rsidRPr="004461CF" w:rsidRDefault="00C12FF9" w:rsidP="004461CF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61C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="009A5DDB" w:rsidRPr="004461C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4461CF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9A5DDB" w:rsidRPr="004461C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61CF">
        <w:rPr>
          <w:rFonts w:ascii="Times New Roman" w:eastAsia="Times New Roman" w:hAnsi="Times New Roman" w:cs="Times New Roman"/>
          <w:sz w:val="20"/>
          <w:szCs w:val="20"/>
        </w:rPr>
        <w:t>Гл</w:t>
      </w:r>
      <w:proofErr w:type="gramStart"/>
      <w:r w:rsidRPr="004461CF">
        <w:rPr>
          <w:rFonts w:ascii="Times New Roman" w:eastAsia="Times New Roman" w:hAnsi="Times New Roman" w:cs="Times New Roman"/>
          <w:sz w:val="20"/>
          <w:szCs w:val="20"/>
        </w:rPr>
        <w:t>.б</w:t>
      </w:r>
      <w:proofErr w:type="gramEnd"/>
      <w:r w:rsidRPr="004461CF">
        <w:rPr>
          <w:rFonts w:ascii="Times New Roman" w:eastAsia="Times New Roman" w:hAnsi="Times New Roman" w:cs="Times New Roman"/>
          <w:sz w:val="20"/>
          <w:szCs w:val="20"/>
        </w:rPr>
        <w:t xml:space="preserve">ухгалтер                               </w:t>
      </w:r>
      <w:r w:rsidR="009A5DDB" w:rsidRPr="004461C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4461CF">
        <w:rPr>
          <w:rFonts w:ascii="Times New Roman" w:eastAsia="Times New Roman" w:hAnsi="Times New Roman" w:cs="Times New Roman"/>
          <w:sz w:val="20"/>
          <w:szCs w:val="20"/>
        </w:rPr>
        <w:t>Л.Б.Симонова</w:t>
      </w:r>
    </w:p>
    <w:sectPr w:rsidR="00C12FF9" w:rsidRPr="004461CF" w:rsidSect="00AC1DC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A35FF"/>
    <w:multiLevelType w:val="multilevel"/>
    <w:tmpl w:val="62F82F6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08CF"/>
    <w:rsid w:val="00032FB5"/>
    <w:rsid w:val="00044635"/>
    <w:rsid w:val="000454C7"/>
    <w:rsid w:val="000479C3"/>
    <w:rsid w:val="000714A8"/>
    <w:rsid w:val="000867F3"/>
    <w:rsid w:val="000C4153"/>
    <w:rsid w:val="000C6125"/>
    <w:rsid w:val="001018BF"/>
    <w:rsid w:val="00102666"/>
    <w:rsid w:val="001134A5"/>
    <w:rsid w:val="00176681"/>
    <w:rsid w:val="00177779"/>
    <w:rsid w:val="00187CE3"/>
    <w:rsid w:val="001B1893"/>
    <w:rsid w:val="001B45B3"/>
    <w:rsid w:val="001E253C"/>
    <w:rsid w:val="001E4F98"/>
    <w:rsid w:val="0021043B"/>
    <w:rsid w:val="002119F5"/>
    <w:rsid w:val="0021713E"/>
    <w:rsid w:val="00232522"/>
    <w:rsid w:val="00261EF8"/>
    <w:rsid w:val="002731FC"/>
    <w:rsid w:val="00276561"/>
    <w:rsid w:val="00277C4B"/>
    <w:rsid w:val="002821AF"/>
    <w:rsid w:val="002823E7"/>
    <w:rsid w:val="002842EE"/>
    <w:rsid w:val="00286018"/>
    <w:rsid w:val="002B7C5B"/>
    <w:rsid w:val="002E698F"/>
    <w:rsid w:val="002E7B2B"/>
    <w:rsid w:val="003203BD"/>
    <w:rsid w:val="00320470"/>
    <w:rsid w:val="00335B7E"/>
    <w:rsid w:val="00346876"/>
    <w:rsid w:val="00354F01"/>
    <w:rsid w:val="0036648E"/>
    <w:rsid w:val="003804E5"/>
    <w:rsid w:val="003955D9"/>
    <w:rsid w:val="003D1E82"/>
    <w:rsid w:val="003E4224"/>
    <w:rsid w:val="00404ADE"/>
    <w:rsid w:val="00411D41"/>
    <w:rsid w:val="00435DC9"/>
    <w:rsid w:val="004378A6"/>
    <w:rsid w:val="004461CF"/>
    <w:rsid w:val="00446342"/>
    <w:rsid w:val="00450314"/>
    <w:rsid w:val="004514BF"/>
    <w:rsid w:val="00472949"/>
    <w:rsid w:val="004B1D3F"/>
    <w:rsid w:val="004C08A1"/>
    <w:rsid w:val="004D328C"/>
    <w:rsid w:val="004E140B"/>
    <w:rsid w:val="004E2935"/>
    <w:rsid w:val="00545A7E"/>
    <w:rsid w:val="00572ED5"/>
    <w:rsid w:val="00596AE4"/>
    <w:rsid w:val="005C2029"/>
    <w:rsid w:val="005E1450"/>
    <w:rsid w:val="00610579"/>
    <w:rsid w:val="00615019"/>
    <w:rsid w:val="00624061"/>
    <w:rsid w:val="00624EE8"/>
    <w:rsid w:val="00630E99"/>
    <w:rsid w:val="006370F7"/>
    <w:rsid w:val="00646989"/>
    <w:rsid w:val="00664FB1"/>
    <w:rsid w:val="006906D3"/>
    <w:rsid w:val="006A6026"/>
    <w:rsid w:val="006A7C11"/>
    <w:rsid w:val="006C3ED1"/>
    <w:rsid w:val="006C5C89"/>
    <w:rsid w:val="006E6E29"/>
    <w:rsid w:val="00711CA8"/>
    <w:rsid w:val="007371CD"/>
    <w:rsid w:val="00742DD8"/>
    <w:rsid w:val="0079732D"/>
    <w:rsid w:val="007D22EF"/>
    <w:rsid w:val="007D47C3"/>
    <w:rsid w:val="00803D4F"/>
    <w:rsid w:val="00805596"/>
    <w:rsid w:val="00810FD8"/>
    <w:rsid w:val="00822A16"/>
    <w:rsid w:val="00834022"/>
    <w:rsid w:val="008457D3"/>
    <w:rsid w:val="00847D29"/>
    <w:rsid w:val="00857973"/>
    <w:rsid w:val="00862F99"/>
    <w:rsid w:val="00866A57"/>
    <w:rsid w:val="008861D9"/>
    <w:rsid w:val="00891EA4"/>
    <w:rsid w:val="008A7270"/>
    <w:rsid w:val="008B2F55"/>
    <w:rsid w:val="008B4545"/>
    <w:rsid w:val="008C3A75"/>
    <w:rsid w:val="008C6FA9"/>
    <w:rsid w:val="008E5822"/>
    <w:rsid w:val="00924DA7"/>
    <w:rsid w:val="00961C43"/>
    <w:rsid w:val="00962B88"/>
    <w:rsid w:val="009858C2"/>
    <w:rsid w:val="00993B1C"/>
    <w:rsid w:val="009A5DDB"/>
    <w:rsid w:val="009B65C4"/>
    <w:rsid w:val="009F2284"/>
    <w:rsid w:val="009F5151"/>
    <w:rsid w:val="00A0481D"/>
    <w:rsid w:val="00A56A66"/>
    <w:rsid w:val="00A61030"/>
    <w:rsid w:val="00A87A3C"/>
    <w:rsid w:val="00AA025D"/>
    <w:rsid w:val="00AB2279"/>
    <w:rsid w:val="00AC0DD3"/>
    <w:rsid w:val="00AC1DCB"/>
    <w:rsid w:val="00AC7268"/>
    <w:rsid w:val="00AD2C6F"/>
    <w:rsid w:val="00AD51FA"/>
    <w:rsid w:val="00AE068D"/>
    <w:rsid w:val="00B26C45"/>
    <w:rsid w:val="00B30DC9"/>
    <w:rsid w:val="00B801C4"/>
    <w:rsid w:val="00B830DB"/>
    <w:rsid w:val="00BA0A52"/>
    <w:rsid w:val="00BB6545"/>
    <w:rsid w:val="00BC1C38"/>
    <w:rsid w:val="00BC31B4"/>
    <w:rsid w:val="00BC5162"/>
    <w:rsid w:val="00BD670D"/>
    <w:rsid w:val="00C12FF9"/>
    <w:rsid w:val="00C1626A"/>
    <w:rsid w:val="00C42D74"/>
    <w:rsid w:val="00C74D12"/>
    <w:rsid w:val="00C933A8"/>
    <w:rsid w:val="00CA0E31"/>
    <w:rsid w:val="00CE0FE2"/>
    <w:rsid w:val="00CF1CE7"/>
    <w:rsid w:val="00CF7802"/>
    <w:rsid w:val="00D53E76"/>
    <w:rsid w:val="00D540AD"/>
    <w:rsid w:val="00D5575B"/>
    <w:rsid w:val="00D675E8"/>
    <w:rsid w:val="00D67D87"/>
    <w:rsid w:val="00D90FF6"/>
    <w:rsid w:val="00DC65C7"/>
    <w:rsid w:val="00DE2AFA"/>
    <w:rsid w:val="00DE4FFC"/>
    <w:rsid w:val="00DF3C2A"/>
    <w:rsid w:val="00DF42F8"/>
    <w:rsid w:val="00E16020"/>
    <w:rsid w:val="00E25493"/>
    <w:rsid w:val="00E55C63"/>
    <w:rsid w:val="00E57558"/>
    <w:rsid w:val="00E75E2D"/>
    <w:rsid w:val="00EB7BB7"/>
    <w:rsid w:val="00EB7D90"/>
    <w:rsid w:val="00EF3F8A"/>
    <w:rsid w:val="00F0596C"/>
    <w:rsid w:val="00F11966"/>
    <w:rsid w:val="00F2727B"/>
    <w:rsid w:val="00F30D0E"/>
    <w:rsid w:val="00F361B2"/>
    <w:rsid w:val="00F44306"/>
    <w:rsid w:val="00F458E6"/>
    <w:rsid w:val="00F74FA9"/>
    <w:rsid w:val="00F76CD6"/>
    <w:rsid w:val="00F823AA"/>
    <w:rsid w:val="00F8266E"/>
    <w:rsid w:val="00F84B05"/>
    <w:rsid w:val="00F856AA"/>
    <w:rsid w:val="00F87A08"/>
    <w:rsid w:val="00F91FD3"/>
    <w:rsid w:val="00FA5CE7"/>
    <w:rsid w:val="00FB1AB4"/>
    <w:rsid w:val="00FB6CB9"/>
    <w:rsid w:val="00FB721B"/>
    <w:rsid w:val="00FF0549"/>
    <w:rsid w:val="00FF5D73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1C4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B801C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">
    <w:name w:val="Основной текст (2)_"/>
    <w:basedOn w:val="a0"/>
    <w:link w:val="22"/>
    <w:rsid w:val="00B801C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">
    <w:name w:val="Заголовок №1_"/>
    <w:basedOn w:val="a0"/>
    <w:link w:val="10"/>
    <w:rsid w:val="00B801C4"/>
    <w:rPr>
      <w:rFonts w:ascii="Times New Roman" w:eastAsia="Times New Roman" w:hAnsi="Times New Roman" w:cs="Times New Roman"/>
      <w:spacing w:val="-30"/>
      <w:sz w:val="33"/>
      <w:szCs w:val="33"/>
      <w:shd w:val="clear" w:color="auto" w:fill="FFFFFF"/>
      <w:lang w:val="en-US"/>
    </w:rPr>
  </w:style>
  <w:style w:type="paragraph" w:customStyle="1" w:styleId="22">
    <w:name w:val="Основной текст (2)"/>
    <w:basedOn w:val="a"/>
    <w:link w:val="21"/>
    <w:rsid w:val="00B801C4"/>
    <w:pPr>
      <w:shd w:val="clear" w:color="auto" w:fill="FFFFFF"/>
      <w:spacing w:after="480" w:line="278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rsid w:val="00B801C4"/>
    <w:pPr>
      <w:shd w:val="clear" w:color="auto" w:fill="FFFFFF"/>
      <w:spacing w:before="60" w:after="0" w:line="0" w:lineRule="atLeast"/>
      <w:ind w:firstLine="740"/>
      <w:jc w:val="both"/>
      <w:outlineLvl w:val="0"/>
    </w:pPr>
    <w:rPr>
      <w:rFonts w:ascii="Times New Roman" w:eastAsia="Times New Roman" w:hAnsi="Times New Roman" w:cs="Times New Roman"/>
      <w:spacing w:val="-30"/>
      <w:sz w:val="33"/>
      <w:szCs w:val="33"/>
      <w:lang w:val="en-US"/>
    </w:rPr>
  </w:style>
  <w:style w:type="paragraph" w:customStyle="1" w:styleId="210">
    <w:name w:val="Основной текст 21"/>
    <w:basedOn w:val="a"/>
    <w:rsid w:val="00B801C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461CD-1B30-402F-BF5D-8309BEDBC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5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106</cp:revision>
  <cp:lastPrinted>2014-03-18T10:19:00Z</cp:lastPrinted>
  <dcterms:created xsi:type="dcterms:W3CDTF">2013-02-25T11:15:00Z</dcterms:created>
  <dcterms:modified xsi:type="dcterms:W3CDTF">2014-03-21T05:02:00Z</dcterms:modified>
</cp:coreProperties>
</file>